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3"/>
      </w:tblGrid>
      <w:tr w:rsidR="00A27C4D" w:rsidRPr="00B16E2E" w:rsidTr="00EE40EC">
        <w:trPr>
          <w:trHeight w:val="1985"/>
        </w:trPr>
        <w:tc>
          <w:tcPr>
            <w:tcW w:w="3936" w:type="dxa"/>
            <w:hideMark/>
          </w:tcPr>
          <w:p w:rsidR="00A27C4D" w:rsidRPr="00B16E2E" w:rsidRDefault="00A27C4D" w:rsidP="00EE40EC">
            <w:pPr>
              <w:jc w:val="both"/>
              <w:rPr>
                <w:rStyle w:val="fontstyle0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Разъясняет специалист: </w:t>
            </w:r>
          </w:p>
          <w:p w:rsidR="00A27C4D" w:rsidRP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27C4D">
              <w:rPr>
                <w:b/>
                <w:sz w:val="28"/>
                <w:szCs w:val="28"/>
              </w:rPr>
              <w:t xml:space="preserve">Смена залогодержателя по договору ипотеки в случае наличия в ЕГРН запретов на регистрационные действия </w:t>
            </w:r>
          </w:p>
          <w:p w:rsidR="00A27C4D" w:rsidRPr="00B16E2E" w:rsidRDefault="00A27C4D" w:rsidP="00A27C4D">
            <w:pPr>
              <w:jc w:val="both"/>
              <w:rPr>
                <w:rStyle w:val="fontstyle0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63E" w:rsidRPr="00A27C4D" w:rsidRDefault="00E4363E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Актуальным вопросом в сфере правоприменительной практики является вопрос принятия регистратором решения о государственной регистрации смены залогодержателя в случае наличие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запретов на регистрационные действия. </w:t>
      </w:r>
    </w:p>
    <w:p w:rsidR="00E4363E" w:rsidRPr="00A27C4D" w:rsidRDefault="00E4363E" w:rsidP="00E4363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Позиция Управления Росреестра по Курской области по данному вопросу основывается на  нормах права, а также судебной практике.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Решением Арбитражного суда Курской области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 xml:space="preserve">удовлетворены в полном объеме требования </w:t>
      </w:r>
      <w:r w:rsidR="00E4363E" w:rsidRPr="00A27C4D">
        <w:rPr>
          <w:sz w:val="28"/>
          <w:szCs w:val="28"/>
        </w:rPr>
        <w:t>индивидуального предпринимателя</w:t>
      </w:r>
      <w:r w:rsidRPr="00A27C4D">
        <w:rPr>
          <w:sz w:val="28"/>
          <w:szCs w:val="28"/>
        </w:rPr>
        <w:t xml:space="preserve"> о признании незаконными решений Управления об отказе </w:t>
      </w:r>
      <w:r w:rsidRPr="00A27C4D">
        <w:rPr>
          <w:rStyle w:val="a4"/>
          <w:rFonts w:ascii="Times New Roman" w:hAnsi="Times New Roman"/>
          <w:sz w:val="28"/>
          <w:szCs w:val="28"/>
        </w:rPr>
        <w:t xml:space="preserve">в государственной регистрации </w:t>
      </w:r>
      <w:r w:rsidRPr="00A27C4D">
        <w:rPr>
          <w:sz w:val="28"/>
          <w:szCs w:val="28"/>
        </w:rPr>
        <w:t>внесения изменений в регистрационную запись об ипотеке в связи с заменой залогодержателя в отношении земельного участка и здания.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На государственную регистрацию были поданы документы о государственной регистрации договора уступки прав (требований) от </w:t>
      </w:r>
      <w:r w:rsidR="00E4363E" w:rsidRPr="00A27C4D">
        <w:rPr>
          <w:sz w:val="28"/>
          <w:szCs w:val="28"/>
        </w:rPr>
        <w:t xml:space="preserve">Банка </w:t>
      </w:r>
      <w:r w:rsidRPr="00A27C4D">
        <w:rPr>
          <w:sz w:val="28"/>
          <w:szCs w:val="28"/>
        </w:rPr>
        <w:t xml:space="preserve">и </w:t>
      </w:r>
      <w:r w:rsidR="00E4363E" w:rsidRPr="00A27C4D">
        <w:rPr>
          <w:sz w:val="28"/>
          <w:szCs w:val="28"/>
        </w:rPr>
        <w:t>физического лица</w:t>
      </w:r>
      <w:r w:rsidRPr="00A27C4D">
        <w:rPr>
          <w:sz w:val="28"/>
          <w:szCs w:val="28"/>
        </w:rPr>
        <w:t xml:space="preserve">. 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В качестве правоустанавливающего документа для государственной регистрации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>предоставлен</w:t>
      </w:r>
      <w:r w:rsidR="00E4363E" w:rsidRPr="00A27C4D">
        <w:rPr>
          <w:sz w:val="28"/>
          <w:szCs w:val="28"/>
        </w:rPr>
        <w:t>ы</w:t>
      </w:r>
      <w:r w:rsidRPr="00A27C4D">
        <w:rPr>
          <w:sz w:val="28"/>
          <w:szCs w:val="28"/>
        </w:rPr>
        <w:t xml:space="preserve"> договор уступки прав (требований), вытекающий из Кредитного договора, по которому цедентом выступает </w:t>
      </w:r>
      <w:r w:rsidR="00E4363E" w:rsidRPr="00A27C4D">
        <w:rPr>
          <w:sz w:val="28"/>
          <w:szCs w:val="28"/>
        </w:rPr>
        <w:t>Банк</w:t>
      </w:r>
      <w:r w:rsidRPr="00A27C4D">
        <w:rPr>
          <w:sz w:val="28"/>
          <w:szCs w:val="28"/>
        </w:rPr>
        <w:t xml:space="preserve">, а цессионарием – </w:t>
      </w:r>
      <w:r w:rsidR="00E4363E" w:rsidRPr="00A27C4D">
        <w:rPr>
          <w:sz w:val="28"/>
          <w:szCs w:val="28"/>
        </w:rPr>
        <w:t>физическое лицо</w:t>
      </w:r>
      <w:r w:rsidRPr="00A27C4D">
        <w:rPr>
          <w:sz w:val="28"/>
          <w:szCs w:val="28"/>
        </w:rPr>
        <w:t>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Основанием для отказа в государственной регистрации послужило наличие запрета на совершение регистрационных действий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на земельный участок и здание, внесенных на основании постановлений судебного пристава-исполнителя.</w:t>
      </w:r>
    </w:p>
    <w:p w:rsidR="00E4363E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Удовлетворяя требования заявителя, суд первой инстанции сделал вывод, что уступка права требования по договору ипотеки не изменяет существующее правовое положение объектов недвижимости.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При смене залогодержателя новое обременение не возникает, по смыслу статей 334 и 384 ГК РФ, цессия лишь изменяет субъектный состав участников залогового обязательства на стороне кредитора, не нарушая существующее между ними соотношение взаимных прав и обязанностей.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Учитывая, что собственник предмета залога не меняется, внесение изменений в регистрационную запись об ипотеке сведений о замене залогодержателя не затрагивает существо установленного судебным приставом-исполнителем запрета, направленного на недопущение отчуждения спорного имущества должником и на его дополнительного обременения.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С учетом изложенного, суд пришел к выводу о том, что внесение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записи об изменении личности залогодержателя не может быть квалифицировано как регистрационное действие по отчуждению либо обременению имущества.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lastRenderedPageBreak/>
        <w:t xml:space="preserve">Данный вывод согласуется с правовой позицией, указанной в Определении Верховного Суда РФ от 01.09.2016 № 305-КГ16-6316 по делу № А40-72360/2015, Постановлении Арбитражного суда Центрального округа от 14.09.2015 № Ф10-2991/2015 по делу № А14-4152/2014. </w:t>
      </w:r>
    </w:p>
    <w:p w:rsidR="00D428AF" w:rsidRPr="00A27C4D" w:rsidRDefault="000165A2" w:rsidP="00A27C4D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Таким образом</w:t>
      </w:r>
      <w:r w:rsidR="00716C8F" w:rsidRPr="00A27C4D">
        <w:rPr>
          <w:sz w:val="28"/>
          <w:szCs w:val="28"/>
        </w:rPr>
        <w:t>, наличие в ЕГР</w:t>
      </w:r>
      <w:r w:rsidR="00E4363E" w:rsidRPr="00A27C4D">
        <w:rPr>
          <w:sz w:val="28"/>
          <w:szCs w:val="28"/>
        </w:rPr>
        <w:t>Н</w:t>
      </w:r>
      <w:r w:rsidR="00716C8F" w:rsidRPr="00A27C4D">
        <w:rPr>
          <w:sz w:val="28"/>
          <w:szCs w:val="28"/>
        </w:rPr>
        <w:t xml:space="preserve"> запретов на регистрационные действия </w:t>
      </w:r>
      <w:r w:rsidR="00E4363E" w:rsidRPr="00A27C4D">
        <w:rPr>
          <w:sz w:val="28"/>
          <w:szCs w:val="28"/>
        </w:rPr>
        <w:t>не является препятств</w:t>
      </w:r>
      <w:r w:rsidRPr="00A27C4D">
        <w:rPr>
          <w:sz w:val="28"/>
          <w:szCs w:val="28"/>
        </w:rPr>
        <w:t>ием для</w:t>
      </w:r>
      <w:r w:rsidR="00E4363E" w:rsidRPr="00A27C4D">
        <w:rPr>
          <w:sz w:val="28"/>
          <w:szCs w:val="28"/>
        </w:rPr>
        <w:t xml:space="preserve"> </w:t>
      </w:r>
      <w:r w:rsidR="00716C8F" w:rsidRPr="00A27C4D">
        <w:rPr>
          <w:sz w:val="28"/>
          <w:szCs w:val="28"/>
        </w:rPr>
        <w:t>государственной регистрации смены залогодержателя.</w:t>
      </w: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отдела по контролю (надзору) в сфере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и правового обеспечения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Управления Росреестра по Курской области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rStyle w:val="fontstyle21"/>
          <w:rFonts w:ascii="Times New Roman" w:hAnsi="Times New Roman" w:cs="Times New Roman"/>
          <w:sz w:val="28"/>
          <w:szCs w:val="28"/>
        </w:rPr>
        <w:t>Баркова Людмила Ивановна</w:t>
      </w:r>
    </w:p>
    <w:p w:rsidR="00A27C4D" w:rsidRPr="00E4363E" w:rsidRDefault="00A27C4D" w:rsidP="00A27C4D">
      <w:pPr>
        <w:ind w:right="-5" w:firstLine="709"/>
        <w:jc w:val="both"/>
        <w:rPr>
          <w:sz w:val="26"/>
          <w:szCs w:val="26"/>
        </w:rPr>
      </w:pPr>
    </w:p>
    <w:sectPr w:rsidR="00A27C4D" w:rsidRPr="00E4363E" w:rsidSect="00A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2DFC"/>
    <w:multiLevelType w:val="hybridMultilevel"/>
    <w:tmpl w:val="53E4CB36"/>
    <w:lvl w:ilvl="0" w:tplc="0E841B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C8F"/>
    <w:rsid w:val="000165A2"/>
    <w:rsid w:val="003D5C2F"/>
    <w:rsid w:val="004D70BF"/>
    <w:rsid w:val="005738E5"/>
    <w:rsid w:val="006266A0"/>
    <w:rsid w:val="00716C8F"/>
    <w:rsid w:val="009473D1"/>
    <w:rsid w:val="009A44DD"/>
    <w:rsid w:val="00A27C4D"/>
    <w:rsid w:val="00A73E6A"/>
    <w:rsid w:val="00BC75BB"/>
    <w:rsid w:val="00D428AF"/>
    <w:rsid w:val="00DD0CA4"/>
    <w:rsid w:val="00E4363E"/>
    <w:rsid w:val="00E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C8F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C8F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A27C4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27C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4A14-311E-41B8-950D-1E04FA19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Людмила Ивановна</dc:creator>
  <cp:lastModifiedBy>Windows 7</cp:lastModifiedBy>
  <cp:revision>2</cp:revision>
  <cp:lastPrinted>2017-09-29T06:08:00Z</cp:lastPrinted>
  <dcterms:created xsi:type="dcterms:W3CDTF">2017-10-09T13:20:00Z</dcterms:created>
  <dcterms:modified xsi:type="dcterms:W3CDTF">2017-10-09T13:20:00Z</dcterms:modified>
</cp:coreProperties>
</file>