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63" w:rsidRDefault="00125B3D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4074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C3C1E0" wp14:editId="5FF17C4C">
            <wp:simplePos x="0" y="0"/>
            <wp:positionH relativeFrom="column">
              <wp:posOffset>101600</wp:posOffset>
            </wp:positionH>
            <wp:positionV relativeFrom="paragraph">
              <wp:posOffset>-10795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02" w:rsidRPr="00125B3D">
        <w:rPr>
          <w:rFonts w:ascii="Segoe UI" w:hAnsi="Segoe UI" w:cs="Segoe UI"/>
          <w:sz w:val="28"/>
          <w:szCs w:val="28"/>
        </w:rPr>
        <w:t xml:space="preserve">Как осуществляется подсчет </w:t>
      </w:r>
    </w:p>
    <w:p w:rsidR="00A22163" w:rsidRDefault="000A7D02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125B3D">
        <w:rPr>
          <w:rFonts w:ascii="Segoe UI" w:hAnsi="Segoe UI" w:cs="Segoe UI"/>
          <w:sz w:val="28"/>
          <w:szCs w:val="28"/>
        </w:rPr>
        <w:t>общей площади индивидуального жилого дома для постановки</w:t>
      </w:r>
    </w:p>
    <w:p w:rsidR="000A7D02" w:rsidRPr="00125B3D" w:rsidRDefault="000A7D02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125B3D">
        <w:rPr>
          <w:rFonts w:ascii="Segoe UI" w:hAnsi="Segoe UI" w:cs="Segoe UI"/>
          <w:sz w:val="28"/>
          <w:szCs w:val="28"/>
        </w:rPr>
        <w:t>на кадастровый учет?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Сведения о здании (в том числе ж</w:t>
      </w:r>
      <w:r>
        <w:rPr>
          <w:rFonts w:ascii="Segoe UI" w:hAnsi="Segoe UI" w:cs="Segoe UI"/>
          <w:sz w:val="24"/>
          <w:szCs w:val="24"/>
        </w:rPr>
        <w:t xml:space="preserve">илом доме), необходимые для его </w:t>
      </w:r>
      <w:r w:rsidRPr="000A7D02">
        <w:rPr>
          <w:rFonts w:ascii="Segoe UI" w:hAnsi="Segoe UI" w:cs="Segoe UI"/>
          <w:sz w:val="24"/>
          <w:szCs w:val="24"/>
        </w:rPr>
        <w:t>кадастрового учета указываются в техническом плане</w:t>
      </w:r>
      <w:r w:rsidR="003E4ECC">
        <w:rPr>
          <w:rFonts w:ascii="Segoe UI" w:hAnsi="Segoe UI" w:cs="Segoe UI"/>
          <w:sz w:val="24"/>
          <w:szCs w:val="24"/>
        </w:rPr>
        <w:t xml:space="preserve">, который 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>должен быть</w:t>
      </w:r>
      <w:r w:rsidR="003E4ECC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>выполнен кадастровым инженером</w:t>
      </w:r>
      <w:r w:rsidR="003E4ECC">
        <w:rPr>
          <w:rFonts w:ascii="Segoe UI" w:hAnsi="Segoe UI" w:cs="Segoe UI"/>
          <w:sz w:val="24"/>
          <w:szCs w:val="24"/>
          <w:lang w:eastAsia="ru-RU"/>
        </w:rPr>
        <w:t>,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име</w:t>
      </w:r>
      <w:r w:rsidR="003E4ECC">
        <w:rPr>
          <w:rFonts w:ascii="Segoe UI" w:hAnsi="Segoe UI" w:cs="Segoe UI"/>
          <w:sz w:val="24"/>
          <w:szCs w:val="24"/>
          <w:lang w:eastAsia="ru-RU"/>
        </w:rPr>
        <w:t>ющим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3E4EC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3E4ECC">
        <w:rPr>
          <w:rFonts w:ascii="Segoe UI" w:hAnsi="Segoe UI" w:cs="Segoe UI"/>
          <w:sz w:val="24"/>
          <w:szCs w:val="24"/>
          <w:lang w:eastAsia="ru-RU"/>
        </w:rPr>
        <w:t>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Pr="000A7D02">
        <w:rPr>
          <w:rFonts w:ascii="Segoe UI" w:hAnsi="Segoe UI" w:cs="Segoe UI"/>
          <w:sz w:val="24"/>
          <w:szCs w:val="24"/>
        </w:rPr>
        <w:t>ребовани</w:t>
      </w:r>
      <w:r w:rsidR="003E4ECC">
        <w:rPr>
          <w:rFonts w:ascii="Segoe UI" w:hAnsi="Segoe UI" w:cs="Segoe UI"/>
          <w:sz w:val="24"/>
          <w:szCs w:val="24"/>
        </w:rPr>
        <w:t xml:space="preserve">я к определению площади здания </w:t>
      </w:r>
      <w:r w:rsidRPr="000A7D02">
        <w:rPr>
          <w:rFonts w:ascii="Segoe UI" w:hAnsi="Segoe UI" w:cs="Segoe UI"/>
          <w:sz w:val="24"/>
          <w:szCs w:val="24"/>
        </w:rPr>
        <w:t>утверждены приказом Минэкономразвития России от 01.03.2016 № 90.</w:t>
      </w:r>
      <w:r w:rsidR="003E4ECC">
        <w:rPr>
          <w:rFonts w:ascii="Segoe UI" w:hAnsi="Segoe UI" w:cs="Segoe UI"/>
          <w:sz w:val="24"/>
          <w:szCs w:val="24"/>
        </w:rPr>
        <w:t xml:space="preserve"> </w:t>
      </w:r>
    </w:p>
    <w:p w:rsidR="00125B3D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0A7D02">
        <w:rPr>
          <w:rFonts w:ascii="Segoe UI" w:hAnsi="Segoe UI" w:cs="Segoe UI"/>
          <w:sz w:val="24"/>
          <w:szCs w:val="24"/>
        </w:rPr>
        <w:t>лощадь жилого здания определяется как сумма площадей этажей жилого здания.</w:t>
      </w:r>
      <w:r w:rsidR="00125B3D">
        <w:rPr>
          <w:rFonts w:ascii="Segoe UI" w:hAnsi="Segoe UI" w:cs="Segoe UI"/>
          <w:sz w:val="24"/>
          <w:szCs w:val="24"/>
        </w:rPr>
        <w:t xml:space="preserve"> </w:t>
      </w:r>
    </w:p>
    <w:p w:rsidR="00194E3B" w:rsidRDefault="00194E3B" w:rsidP="00194E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0A7D02">
        <w:rPr>
          <w:rFonts w:ascii="Segoe UI" w:hAnsi="Segoe UI" w:cs="Segoe UI"/>
          <w:sz w:val="24"/>
          <w:szCs w:val="24"/>
        </w:rPr>
        <w:t>лощадь этажа жилого здания определяется в пределах внутренних поверхностей наружных стен.</w:t>
      </w:r>
    </w:p>
    <w:p w:rsidR="00194E3B" w:rsidRDefault="00194E3B" w:rsidP="00194E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В площадь этажа включаются площади балконов, лоджий, террас и веранд, а также лестничных площадок и ступеней с учетом их площади в уровне данного этажа.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В площадь жилого здания включаются площади ниш высотой 2 метра и более, арочных проемов шириной 2 метра и более, пола под маршем внутриквартирной лестницы при высоте от пола до низа выступающих конструкций марша 1,6 метра и более.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В площадь жилого здания не включаются площади подполья для проветривания жилого здания, неэксплуатируемого чердака, технического подполья, технического чердака, внеквартирных инженерных коммуникаций с вертикальной (в каналах, шахтах) и горизонтальной (в межэтажном пространстве) разводкой, тамбуров, портиков, крылец, наружных открытых лестниц и пандусов, а также площадь, занятая выступающими конструктивными элементами и отопительными печами, и площадь, находящуюся в пределах дверного проема.</w:t>
      </w:r>
      <w:r w:rsidRPr="000A7D02">
        <w:rPr>
          <w:rFonts w:ascii="Segoe UI" w:hAnsi="Segoe UI" w:cs="Segoe UI"/>
          <w:sz w:val="24"/>
          <w:szCs w:val="24"/>
        </w:rPr>
        <w:br/>
        <w:t>Эксплуатируемая кровля при подсчете площади жилого здания приравнивается к площади террас.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Расстояния, применяемые для определения площади этажа, измеряются на высоте 1,1 - 1,3 метра от пола, при наклонных наружных стенах – на уровне пола.</w:t>
      </w:r>
    </w:p>
    <w:p w:rsidR="00C0733F" w:rsidRP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На основании изложенного следует, что в техническом плане указывается площадь жилого дома, определенная как сумма площадей всех этажей, в площадь которых, в том числе включается площадь занятая стенами и перегородками, за исключением площади занятой наружными стенами здания.</w:t>
      </w:r>
    </w:p>
    <w:sectPr w:rsidR="00C0733F" w:rsidRPr="000A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2"/>
    <w:rsid w:val="000A7D02"/>
    <w:rsid w:val="00125B3D"/>
    <w:rsid w:val="00194E3B"/>
    <w:rsid w:val="003E4ECC"/>
    <w:rsid w:val="00870A2C"/>
    <w:rsid w:val="00A22163"/>
    <w:rsid w:val="00C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2018-01-15T11:30:00Z</cp:lastPrinted>
  <dcterms:created xsi:type="dcterms:W3CDTF">2018-01-25T12:41:00Z</dcterms:created>
  <dcterms:modified xsi:type="dcterms:W3CDTF">2018-01-25T12:41:00Z</dcterms:modified>
</cp:coreProperties>
</file>