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E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01E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01E" w:rsidRPr="005D437B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37B">
        <w:rPr>
          <w:rFonts w:ascii="Arial" w:hAnsi="Arial" w:cs="Arial"/>
          <w:b/>
          <w:sz w:val="32"/>
          <w:szCs w:val="32"/>
        </w:rPr>
        <w:t>АДМИНИСТРАЦИЯ</w:t>
      </w:r>
    </w:p>
    <w:p w:rsidR="006E6662" w:rsidRPr="005D437B" w:rsidRDefault="007221B3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6E6662" w:rsidRPr="005D437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E6662" w:rsidRDefault="0085469B" w:rsidP="00AC5E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6E6662" w:rsidRPr="005D437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AC5E77" w:rsidRPr="005D437B" w:rsidRDefault="00AC5E77" w:rsidP="00AC5E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E77" w:rsidRDefault="006E6662" w:rsidP="007221B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D437B">
        <w:rPr>
          <w:rFonts w:ascii="Arial" w:hAnsi="Arial" w:cs="Arial"/>
          <w:b/>
          <w:sz w:val="32"/>
          <w:szCs w:val="32"/>
        </w:rPr>
        <w:t>П</w:t>
      </w:r>
      <w:proofErr w:type="gramEnd"/>
      <w:r w:rsidRPr="005D437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221B3" w:rsidRDefault="005C256F" w:rsidP="007221B3">
      <w:pPr>
        <w:jc w:val="center"/>
        <w:rPr>
          <w:rFonts w:ascii="Arial" w:hAnsi="Arial" w:cs="Arial"/>
          <w:b/>
          <w:sz w:val="32"/>
          <w:szCs w:val="32"/>
        </w:rPr>
      </w:pPr>
      <w:r w:rsidRPr="005D437B">
        <w:rPr>
          <w:rFonts w:ascii="Arial" w:hAnsi="Arial" w:cs="Arial"/>
          <w:b/>
          <w:sz w:val="32"/>
          <w:szCs w:val="32"/>
        </w:rPr>
        <w:t>о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т </w:t>
      </w:r>
      <w:r w:rsidR="00BF033E">
        <w:rPr>
          <w:rFonts w:ascii="Arial" w:hAnsi="Arial" w:cs="Arial"/>
          <w:b/>
          <w:sz w:val="32"/>
          <w:szCs w:val="32"/>
        </w:rPr>
        <w:t>19 апреля</w:t>
      </w:r>
      <w:r w:rsidR="007221B3">
        <w:rPr>
          <w:rFonts w:ascii="Arial" w:hAnsi="Arial" w:cs="Arial"/>
          <w:b/>
          <w:sz w:val="32"/>
          <w:szCs w:val="32"/>
        </w:rPr>
        <w:t xml:space="preserve"> </w:t>
      </w:r>
      <w:r w:rsidR="00CC2B2C" w:rsidRPr="005D437B">
        <w:rPr>
          <w:rFonts w:ascii="Arial" w:hAnsi="Arial" w:cs="Arial"/>
          <w:b/>
          <w:sz w:val="32"/>
          <w:szCs w:val="32"/>
        </w:rPr>
        <w:t>201</w:t>
      </w:r>
      <w:r w:rsidR="007221B3">
        <w:rPr>
          <w:rFonts w:ascii="Arial" w:hAnsi="Arial" w:cs="Arial"/>
          <w:b/>
          <w:sz w:val="32"/>
          <w:szCs w:val="32"/>
        </w:rPr>
        <w:t>8</w:t>
      </w:r>
      <w:r w:rsidR="00BF033E">
        <w:rPr>
          <w:rFonts w:ascii="Arial" w:hAnsi="Arial" w:cs="Arial"/>
          <w:b/>
          <w:sz w:val="32"/>
          <w:szCs w:val="32"/>
        </w:rPr>
        <w:t xml:space="preserve"> года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   №</w:t>
      </w:r>
      <w:r w:rsidR="00BF033E">
        <w:rPr>
          <w:rFonts w:ascii="Arial" w:hAnsi="Arial" w:cs="Arial"/>
          <w:b/>
          <w:sz w:val="32"/>
          <w:szCs w:val="32"/>
        </w:rPr>
        <w:t>37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</w:t>
      </w:r>
    </w:p>
    <w:p w:rsidR="00AC5E77" w:rsidRDefault="00984FB4" w:rsidP="00BF03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37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</w:t>
      </w:r>
      <w:r w:rsidR="006867A9" w:rsidRPr="005D437B">
        <w:rPr>
          <w:rFonts w:ascii="Arial" w:hAnsi="Arial" w:cs="Arial"/>
          <w:b/>
          <w:sz w:val="32"/>
          <w:szCs w:val="32"/>
        </w:rPr>
        <w:t>о</w:t>
      </w:r>
      <w:r w:rsidR="00CC2B2C" w:rsidRPr="005D437B">
        <w:rPr>
          <w:rFonts w:ascii="Arial" w:hAnsi="Arial" w:cs="Arial"/>
          <w:b/>
          <w:sz w:val="32"/>
          <w:szCs w:val="32"/>
        </w:rPr>
        <w:t>т 1</w:t>
      </w:r>
      <w:r w:rsidR="007221B3">
        <w:rPr>
          <w:rFonts w:ascii="Arial" w:hAnsi="Arial" w:cs="Arial"/>
          <w:b/>
          <w:sz w:val="32"/>
          <w:szCs w:val="32"/>
        </w:rPr>
        <w:t>9</w:t>
      </w:r>
      <w:r w:rsidRPr="005D437B">
        <w:rPr>
          <w:rFonts w:ascii="Arial" w:hAnsi="Arial" w:cs="Arial"/>
          <w:b/>
          <w:sz w:val="32"/>
          <w:szCs w:val="32"/>
        </w:rPr>
        <w:t xml:space="preserve"> января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2016г № </w:t>
      </w:r>
      <w:r w:rsidR="007221B3">
        <w:rPr>
          <w:rFonts w:ascii="Arial" w:hAnsi="Arial" w:cs="Arial"/>
          <w:b/>
          <w:sz w:val="32"/>
          <w:szCs w:val="32"/>
        </w:rPr>
        <w:t>6</w:t>
      </w:r>
      <w:r w:rsidRPr="005D437B">
        <w:rPr>
          <w:rFonts w:ascii="Arial" w:hAnsi="Arial" w:cs="Arial"/>
          <w:b/>
          <w:sz w:val="32"/>
          <w:szCs w:val="32"/>
        </w:rPr>
        <w:t xml:space="preserve"> «О порядке формирования, утверждения и ведения плана закупок товаров, работ, услуг для обеспечения нужд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BF033E" w:rsidRDefault="00BF033E" w:rsidP="00BF03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E77" w:rsidRDefault="00BF033E" w:rsidP="00AC5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5155" w:rsidRPr="00DA5155">
        <w:rPr>
          <w:rStyle w:val="s4"/>
          <w:rFonts w:ascii="Arial" w:hAnsi="Arial" w:cs="Arial"/>
          <w:color w:val="303233"/>
          <w:sz w:val="24"/>
          <w:szCs w:val="24"/>
        </w:rPr>
        <w:t>На основании протеста прокурора Мантуровского района</w:t>
      </w:r>
      <w:r w:rsidR="00DA5155">
        <w:rPr>
          <w:rStyle w:val="s4"/>
          <w:rFonts w:ascii="Arial" w:hAnsi="Arial" w:cs="Arial"/>
          <w:color w:val="303233"/>
          <w:sz w:val="24"/>
          <w:szCs w:val="24"/>
        </w:rPr>
        <w:t xml:space="preserve"> </w:t>
      </w:r>
      <w:r w:rsidR="00DA5155" w:rsidRPr="00DA5155">
        <w:rPr>
          <w:rStyle w:val="s4"/>
          <w:rFonts w:ascii="Arial" w:hAnsi="Arial" w:cs="Arial"/>
          <w:color w:val="303233"/>
          <w:sz w:val="24"/>
          <w:szCs w:val="24"/>
        </w:rPr>
        <w:t xml:space="preserve"> от 29.03.2018г. № 50-2018 на постановление Администрации Мантуровского сельсовета Мантуровского района от </w:t>
      </w:r>
      <w:r w:rsidR="00DA5155" w:rsidRPr="00DA5155">
        <w:rPr>
          <w:rStyle w:val="s4"/>
          <w:rFonts w:ascii="Arial" w:hAnsi="Arial" w:cs="Arial"/>
          <w:color w:val="303233"/>
          <w:sz w:val="24"/>
          <w:szCs w:val="24"/>
        </w:rPr>
        <w:t>19 января 2016 г №6 « О порядке</w:t>
      </w:r>
      <w:r w:rsidR="00DA5155">
        <w:rPr>
          <w:rStyle w:val="s4"/>
          <w:rFonts w:ascii="Arial" w:hAnsi="Arial" w:cs="Arial"/>
          <w:color w:val="303233"/>
        </w:rPr>
        <w:t xml:space="preserve"> </w:t>
      </w:r>
      <w:r w:rsidR="00DA5155" w:rsidRPr="005D437B">
        <w:rPr>
          <w:rFonts w:ascii="Arial" w:hAnsi="Arial" w:cs="Arial"/>
          <w:sz w:val="24"/>
          <w:szCs w:val="24"/>
        </w:rPr>
        <w:t xml:space="preserve"> формирования, утверждения и ведения плана закупок товаров, работ, услуг для обеспечения нужд </w:t>
      </w:r>
      <w:r w:rsidR="00DA5155">
        <w:rPr>
          <w:rFonts w:ascii="Arial" w:hAnsi="Arial" w:cs="Arial"/>
          <w:sz w:val="24"/>
          <w:szCs w:val="24"/>
        </w:rPr>
        <w:t>Мантуровского</w:t>
      </w:r>
      <w:r w:rsidR="00DA5155"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DA5155">
        <w:rPr>
          <w:rFonts w:ascii="Arial" w:hAnsi="Arial" w:cs="Arial"/>
          <w:sz w:val="24"/>
          <w:szCs w:val="24"/>
        </w:rPr>
        <w:t>Мантуровского</w:t>
      </w:r>
      <w:r w:rsidR="00DA5155" w:rsidRPr="005D437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DA5155">
        <w:rPr>
          <w:rStyle w:val="s4"/>
          <w:rFonts w:ascii="Arial" w:hAnsi="Arial" w:cs="Arial"/>
          <w:color w:val="303233"/>
        </w:rPr>
        <w:t xml:space="preserve"> »</w:t>
      </w:r>
      <w:r w:rsidR="00D46570" w:rsidRPr="005D437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46570" w:rsidRPr="005D437B">
        <w:rPr>
          <w:rFonts w:ascii="Arial" w:hAnsi="Arial" w:cs="Arial"/>
          <w:sz w:val="24"/>
          <w:szCs w:val="24"/>
        </w:rPr>
        <w:t xml:space="preserve">соответствии с </w:t>
      </w:r>
      <w:hyperlink r:id="rId6" w:history="1">
        <w:r w:rsidR="00D46570" w:rsidRPr="005D437B">
          <w:rPr>
            <w:rFonts w:ascii="Arial" w:hAnsi="Arial" w:cs="Arial"/>
            <w:sz w:val="24"/>
            <w:szCs w:val="24"/>
          </w:rPr>
          <w:t>частью 5 статьи 21</w:t>
        </w:r>
      </w:hyperlink>
      <w:r w:rsidR="00D46570" w:rsidRPr="005D437B">
        <w:rPr>
          <w:rFonts w:ascii="Arial" w:hAnsi="Arial" w:cs="Arial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 w:rsidR="00083A4E" w:rsidRPr="005D437B">
        <w:rPr>
          <w:rFonts w:ascii="Arial" w:hAnsi="Arial" w:cs="Arial"/>
          <w:sz w:val="24"/>
          <w:szCs w:val="24"/>
        </w:rPr>
        <w:t>П</w:t>
      </w:r>
      <w:r w:rsidR="00D46570" w:rsidRPr="005D437B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 21 ноября 2013 г. </w:t>
      </w:r>
      <w:proofErr w:type="gramStart"/>
      <w:r w:rsidR="00D46570" w:rsidRPr="005D437B">
        <w:rPr>
          <w:rFonts w:ascii="Arial" w:hAnsi="Arial" w:cs="Arial"/>
          <w:sz w:val="24"/>
          <w:szCs w:val="24"/>
        </w:rPr>
        <w:t>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5C256F" w:rsidRPr="005D437B">
        <w:rPr>
          <w:rFonts w:ascii="Arial" w:hAnsi="Arial" w:cs="Arial"/>
          <w:sz w:val="24"/>
          <w:szCs w:val="24"/>
        </w:rPr>
        <w:t>,</w:t>
      </w:r>
      <w:r w:rsidR="00CC2B2C" w:rsidRPr="005D437B">
        <w:rPr>
          <w:rFonts w:ascii="Arial" w:hAnsi="Arial" w:cs="Arial"/>
          <w:sz w:val="24"/>
          <w:szCs w:val="24"/>
        </w:rPr>
        <w:t xml:space="preserve"> </w:t>
      </w:r>
      <w:r w:rsidR="00104E75" w:rsidRPr="005D437B">
        <w:rPr>
          <w:rFonts w:ascii="Arial" w:hAnsi="Arial" w:cs="Arial"/>
          <w:sz w:val="24"/>
          <w:szCs w:val="24"/>
        </w:rPr>
        <w:t xml:space="preserve">Администрация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CC2B2C" w:rsidRPr="005D437B">
        <w:rPr>
          <w:rFonts w:ascii="Arial" w:hAnsi="Arial" w:cs="Arial"/>
          <w:sz w:val="24"/>
          <w:szCs w:val="24"/>
        </w:rPr>
        <w:t xml:space="preserve"> </w:t>
      </w:r>
      <w:r w:rsidR="00D46570" w:rsidRPr="005D437B">
        <w:rPr>
          <w:rFonts w:ascii="Arial" w:hAnsi="Arial" w:cs="Arial"/>
          <w:sz w:val="24"/>
          <w:szCs w:val="24"/>
        </w:rPr>
        <w:t xml:space="preserve">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End"/>
      <w:r w:rsidR="00D46570" w:rsidRPr="005D437B">
        <w:rPr>
          <w:rFonts w:ascii="Arial" w:hAnsi="Arial" w:cs="Arial"/>
          <w:sz w:val="24"/>
          <w:szCs w:val="24"/>
        </w:rPr>
        <w:t xml:space="preserve"> постановляет:</w:t>
      </w:r>
    </w:p>
    <w:p w:rsidR="00D46570" w:rsidRPr="005D437B" w:rsidRDefault="00CC2B2C" w:rsidP="00AC5E77">
      <w:pPr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   </w:t>
      </w:r>
      <w:r w:rsidR="003D48C4" w:rsidRPr="005D437B">
        <w:rPr>
          <w:rFonts w:ascii="Arial" w:hAnsi="Arial" w:cs="Arial"/>
          <w:sz w:val="24"/>
          <w:szCs w:val="24"/>
        </w:rPr>
        <w:t>1.</w:t>
      </w:r>
      <w:r w:rsidR="00984FB4" w:rsidRPr="005D437B">
        <w:rPr>
          <w:rFonts w:ascii="Arial" w:hAnsi="Arial" w:cs="Arial"/>
          <w:sz w:val="24"/>
          <w:szCs w:val="24"/>
        </w:rPr>
        <w:t xml:space="preserve">Внести </w:t>
      </w:r>
      <w:r w:rsidR="006867A9" w:rsidRPr="005D437B">
        <w:rPr>
          <w:rFonts w:ascii="Arial" w:hAnsi="Arial" w:cs="Arial"/>
          <w:sz w:val="24"/>
          <w:szCs w:val="24"/>
        </w:rPr>
        <w:t xml:space="preserve">следующие </w:t>
      </w:r>
      <w:r w:rsidR="00984FB4" w:rsidRPr="005D437B">
        <w:rPr>
          <w:rFonts w:ascii="Arial" w:hAnsi="Arial" w:cs="Arial"/>
          <w:sz w:val="24"/>
          <w:szCs w:val="24"/>
        </w:rPr>
        <w:t>изменения</w:t>
      </w:r>
      <w:r w:rsidR="006867A9" w:rsidRPr="005D437B">
        <w:rPr>
          <w:rFonts w:ascii="Arial" w:hAnsi="Arial" w:cs="Arial"/>
          <w:sz w:val="24"/>
          <w:szCs w:val="24"/>
        </w:rPr>
        <w:t xml:space="preserve"> в</w:t>
      </w:r>
      <w:r w:rsidRPr="005D437B">
        <w:rPr>
          <w:rFonts w:ascii="Arial" w:hAnsi="Arial" w:cs="Arial"/>
          <w:sz w:val="24"/>
          <w:szCs w:val="24"/>
        </w:rPr>
        <w:t xml:space="preserve"> </w:t>
      </w:r>
      <w:hyperlink w:anchor="Par35" w:history="1">
        <w:r w:rsidR="00D46570" w:rsidRPr="005D437B">
          <w:rPr>
            <w:rFonts w:ascii="Arial" w:hAnsi="Arial" w:cs="Arial"/>
            <w:sz w:val="24"/>
            <w:szCs w:val="24"/>
          </w:rPr>
          <w:t>Порядок</w:t>
        </w:r>
      </w:hyperlink>
      <w:r w:rsidR="00D46570" w:rsidRPr="005D437B">
        <w:rPr>
          <w:rFonts w:ascii="Arial" w:hAnsi="Arial" w:cs="Arial"/>
          <w:sz w:val="24"/>
          <w:szCs w:val="24"/>
        </w:rPr>
        <w:t xml:space="preserve"> формирования, утверждения и ведения плана закупок товаров, работ, услуг для обеспечения нужд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691FBC" w:rsidRPr="005D437B">
        <w:rPr>
          <w:rFonts w:ascii="Arial" w:hAnsi="Arial" w:cs="Arial"/>
          <w:sz w:val="24"/>
          <w:szCs w:val="24"/>
        </w:rPr>
        <w:t xml:space="preserve"> (далее-Порядок), утвержденный постановлением Администрации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691FBC"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Курской области от 1</w:t>
      </w:r>
      <w:r w:rsidR="0085469B">
        <w:rPr>
          <w:rFonts w:ascii="Arial" w:hAnsi="Arial" w:cs="Arial"/>
          <w:sz w:val="24"/>
          <w:szCs w:val="24"/>
        </w:rPr>
        <w:t>9</w:t>
      </w:r>
      <w:r w:rsidR="00C34BAB">
        <w:rPr>
          <w:rFonts w:ascii="Arial" w:hAnsi="Arial" w:cs="Arial"/>
          <w:sz w:val="24"/>
          <w:szCs w:val="24"/>
        </w:rPr>
        <w:t xml:space="preserve"> </w:t>
      </w:r>
      <w:r w:rsidR="00691FBC" w:rsidRPr="005D437B">
        <w:rPr>
          <w:rFonts w:ascii="Arial" w:hAnsi="Arial" w:cs="Arial"/>
          <w:sz w:val="24"/>
          <w:szCs w:val="24"/>
        </w:rPr>
        <w:t>января 2016</w:t>
      </w:r>
      <w:r w:rsidR="00AC5E77">
        <w:rPr>
          <w:rFonts w:ascii="Arial" w:hAnsi="Arial" w:cs="Arial"/>
          <w:sz w:val="24"/>
          <w:szCs w:val="24"/>
        </w:rPr>
        <w:t>г  №6</w:t>
      </w:r>
      <w:r w:rsidR="003D48C4" w:rsidRPr="005D437B">
        <w:rPr>
          <w:rFonts w:ascii="Arial" w:hAnsi="Arial" w:cs="Arial"/>
          <w:sz w:val="24"/>
          <w:szCs w:val="24"/>
        </w:rPr>
        <w:t>:</w:t>
      </w:r>
    </w:p>
    <w:p w:rsidR="003D48C4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91FBC" w:rsidRPr="00E1201E">
        <w:rPr>
          <w:rFonts w:ascii="Arial" w:hAnsi="Arial" w:cs="Arial"/>
          <w:sz w:val="24"/>
          <w:szCs w:val="24"/>
        </w:rPr>
        <w:t>)</w:t>
      </w:r>
      <w:r w:rsidR="00691FBC" w:rsidRPr="005D437B">
        <w:rPr>
          <w:rFonts w:ascii="Arial" w:hAnsi="Arial" w:cs="Arial"/>
          <w:sz w:val="24"/>
          <w:szCs w:val="24"/>
        </w:rPr>
        <w:t xml:space="preserve"> в</w:t>
      </w:r>
      <w:r w:rsidR="003D48C4" w:rsidRPr="005D437B">
        <w:rPr>
          <w:rFonts w:ascii="Arial" w:hAnsi="Arial" w:cs="Arial"/>
          <w:sz w:val="24"/>
          <w:szCs w:val="24"/>
        </w:rPr>
        <w:t xml:space="preserve"> раздел</w:t>
      </w:r>
      <w:r w:rsidR="00691FBC" w:rsidRPr="005D437B">
        <w:rPr>
          <w:rFonts w:ascii="Arial" w:hAnsi="Arial" w:cs="Arial"/>
          <w:sz w:val="24"/>
          <w:szCs w:val="24"/>
        </w:rPr>
        <w:t>е</w:t>
      </w:r>
      <w:r w:rsidR="003D48C4" w:rsidRPr="005D437B">
        <w:rPr>
          <w:rFonts w:ascii="Arial" w:hAnsi="Arial" w:cs="Arial"/>
          <w:sz w:val="24"/>
          <w:szCs w:val="24"/>
        </w:rPr>
        <w:t xml:space="preserve"> II. Порядка подпункт «а» пункта 5 изложить в следующей редакции:</w:t>
      </w:r>
    </w:p>
    <w:p w:rsidR="00BF033E" w:rsidRDefault="003D48C4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«а) 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формируют планы закупок исходя из целей осуществления закупок, </w:t>
      </w:r>
    </w:p>
    <w:p w:rsidR="00BF033E" w:rsidRDefault="00BF033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033E" w:rsidRDefault="00BF033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8C4" w:rsidRPr="005D437B" w:rsidRDefault="003D48C4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определенных с учетом положений </w:t>
      </w:r>
      <w:hyperlink r:id="rId7" w:history="1">
        <w:r w:rsidRPr="005D437B">
          <w:rPr>
            <w:rFonts w:ascii="Arial" w:hAnsi="Arial" w:cs="Arial"/>
            <w:color w:val="000000" w:themeColor="text1"/>
            <w:sz w:val="24"/>
            <w:szCs w:val="24"/>
          </w:rPr>
          <w:t>статьи 13</w:t>
        </w:r>
      </w:hyperlink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 контрактной системе, и представляют их главным распорядителям средств бюджета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сельсовета 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района не позднее срока, установленного Администрацией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Start"/>
      <w:r w:rsidRPr="005D437B">
        <w:rPr>
          <w:rFonts w:ascii="Arial" w:hAnsi="Arial" w:cs="Arial"/>
          <w:color w:val="000000" w:themeColor="text1"/>
          <w:sz w:val="24"/>
          <w:szCs w:val="24"/>
        </w:rPr>
        <w:t>.»</w:t>
      </w:r>
      <w:r w:rsidR="00691FBC" w:rsidRPr="005D437B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90716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91FBC" w:rsidRPr="005D437B">
        <w:rPr>
          <w:rFonts w:ascii="Arial" w:hAnsi="Arial" w:cs="Arial"/>
          <w:b/>
          <w:sz w:val="24"/>
          <w:szCs w:val="24"/>
        </w:rPr>
        <w:t>)</w:t>
      </w:r>
      <w:r w:rsidR="00691FBC" w:rsidRPr="005D437B">
        <w:rPr>
          <w:rFonts w:ascii="Arial" w:hAnsi="Arial" w:cs="Arial"/>
          <w:sz w:val="24"/>
          <w:szCs w:val="24"/>
        </w:rPr>
        <w:t xml:space="preserve"> р</w:t>
      </w:r>
      <w:r w:rsidR="00090716" w:rsidRPr="005D437B">
        <w:rPr>
          <w:rFonts w:ascii="Arial" w:hAnsi="Arial" w:cs="Arial"/>
          <w:sz w:val="24"/>
          <w:szCs w:val="24"/>
        </w:rPr>
        <w:t xml:space="preserve">аздел </w:t>
      </w:r>
      <w:r w:rsidR="00090716" w:rsidRPr="005D437B">
        <w:rPr>
          <w:rFonts w:ascii="Arial" w:hAnsi="Arial" w:cs="Arial"/>
          <w:sz w:val="24"/>
          <w:szCs w:val="24"/>
          <w:lang w:val="en-US"/>
        </w:rPr>
        <w:t>III</w:t>
      </w:r>
      <w:r w:rsidR="00090716" w:rsidRPr="005D437B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«1. Муниципальные заказчики, формируют и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</w:t>
      </w:r>
      <w:r w:rsidR="00F21AF1">
        <w:rPr>
          <w:rFonts w:ascii="Arial" w:hAnsi="Arial" w:cs="Arial"/>
          <w:sz w:val="24"/>
          <w:szCs w:val="24"/>
        </w:rPr>
        <w:t xml:space="preserve"> о контрактной системе,</w:t>
      </w:r>
      <w:r w:rsidRPr="005D437B">
        <w:rPr>
          <w:rFonts w:ascii="Arial" w:hAnsi="Arial" w:cs="Arial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решением о  бюджете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и о внесении изменений в бюджет на текущий  финансовый го</w:t>
      </w:r>
      <w:proofErr w:type="gramStart"/>
      <w:r w:rsidRPr="005D437B">
        <w:rPr>
          <w:rFonts w:ascii="Arial" w:hAnsi="Arial" w:cs="Arial"/>
          <w:sz w:val="24"/>
          <w:szCs w:val="24"/>
        </w:rPr>
        <w:t>д(</w:t>
      </w:r>
      <w:proofErr w:type="gramEnd"/>
      <w:r w:rsidRPr="005D437B">
        <w:rPr>
          <w:rFonts w:ascii="Arial" w:hAnsi="Arial" w:cs="Arial"/>
          <w:sz w:val="24"/>
          <w:szCs w:val="24"/>
        </w:rPr>
        <w:t>текущий финансовый год и плановый период);</w:t>
      </w:r>
    </w:p>
    <w:p w:rsidR="00090716" w:rsidRPr="005D437B" w:rsidRDefault="00090716" w:rsidP="0009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в) реализаци</w:t>
      </w:r>
      <w:r w:rsidR="00F21AF1">
        <w:rPr>
          <w:rFonts w:ascii="Arial" w:hAnsi="Arial" w:cs="Arial"/>
          <w:sz w:val="24"/>
          <w:szCs w:val="24"/>
        </w:rPr>
        <w:t>и</w:t>
      </w:r>
      <w:r w:rsidRPr="005D437B">
        <w:rPr>
          <w:rFonts w:ascii="Arial" w:hAnsi="Arial" w:cs="Arial"/>
          <w:sz w:val="24"/>
          <w:szCs w:val="24"/>
        </w:rPr>
        <w:t xml:space="preserve"> федеральных законов, решений, поручений, указаний Президента Российской Федерации, решений, поручений Правительства Российской Федерации, законов Курской области, решений, поручений Администрации Курской области, муниципальных правовых актов, решений, поручений главы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района, которые приняты после утверждения планов закупок и не приводят к изменению объема бюджетных ассигнований, утвержденных решением Собрания депутатов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о бюджете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proofErr w:type="gramEnd"/>
      <w:r w:rsidRPr="005D437B">
        <w:rPr>
          <w:rFonts w:ascii="Arial" w:hAnsi="Arial" w:cs="Arial"/>
          <w:sz w:val="24"/>
          <w:szCs w:val="24"/>
        </w:rPr>
        <w:t xml:space="preserve"> района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г) реализация решения, принятого заказчиком по итогам обязательного общественного обсуждения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ж)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з)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и) отмена заказчиком закупки, предусмотренной планом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к)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D48C4" w:rsidRPr="005D437B" w:rsidRDefault="00090716" w:rsidP="00691F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л) возникновение обстоятельств, предвидеть которые на дату утверждения плана закупок было невозможно</w:t>
      </w:r>
      <w:proofErr w:type="gramStart"/>
      <w:r w:rsidRPr="005D437B">
        <w:rPr>
          <w:rFonts w:ascii="Arial" w:hAnsi="Arial" w:cs="Arial"/>
          <w:sz w:val="24"/>
          <w:szCs w:val="24"/>
        </w:rPr>
        <w:t>.</w:t>
      </w:r>
      <w:r w:rsidR="00691FBC" w:rsidRPr="005D437B">
        <w:rPr>
          <w:rFonts w:ascii="Arial" w:hAnsi="Arial" w:cs="Arial"/>
          <w:sz w:val="24"/>
          <w:szCs w:val="24"/>
        </w:rPr>
        <w:t>»;</w:t>
      </w:r>
      <w:proofErr w:type="gramEnd"/>
    </w:p>
    <w:p w:rsidR="00043E3B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01E">
        <w:rPr>
          <w:rFonts w:ascii="Arial" w:hAnsi="Arial" w:cs="Arial"/>
          <w:sz w:val="24"/>
          <w:szCs w:val="24"/>
        </w:rPr>
        <w:lastRenderedPageBreak/>
        <w:t>В)</w:t>
      </w:r>
      <w:r w:rsidR="00691FBC" w:rsidRPr="005D437B">
        <w:rPr>
          <w:rFonts w:ascii="Arial" w:hAnsi="Arial" w:cs="Arial"/>
          <w:sz w:val="24"/>
          <w:szCs w:val="24"/>
        </w:rPr>
        <w:t xml:space="preserve"> в</w:t>
      </w:r>
      <w:r w:rsidR="00043E3B" w:rsidRPr="005D437B">
        <w:rPr>
          <w:rFonts w:ascii="Arial" w:hAnsi="Arial" w:cs="Arial"/>
          <w:sz w:val="24"/>
          <w:szCs w:val="24"/>
        </w:rPr>
        <w:t xml:space="preserve"> разделе </w:t>
      </w:r>
      <w:r w:rsidR="00043E3B" w:rsidRPr="005D437B">
        <w:rPr>
          <w:rFonts w:ascii="Arial" w:hAnsi="Arial" w:cs="Arial"/>
          <w:sz w:val="24"/>
          <w:szCs w:val="24"/>
          <w:lang w:val="en-US"/>
        </w:rPr>
        <w:t>IV</w:t>
      </w:r>
      <w:r w:rsidR="00043E3B" w:rsidRPr="005D437B">
        <w:rPr>
          <w:rFonts w:ascii="Arial" w:hAnsi="Arial" w:cs="Arial"/>
          <w:sz w:val="24"/>
          <w:szCs w:val="24"/>
        </w:rPr>
        <w:t xml:space="preserve"> Порядка пункт</w:t>
      </w:r>
      <w:r w:rsidR="00672068" w:rsidRPr="005D437B">
        <w:rPr>
          <w:rFonts w:ascii="Arial" w:hAnsi="Arial" w:cs="Arial"/>
          <w:sz w:val="24"/>
          <w:szCs w:val="24"/>
        </w:rPr>
        <w:t>ы</w:t>
      </w:r>
      <w:r w:rsidR="00043E3B" w:rsidRPr="005D437B">
        <w:rPr>
          <w:rFonts w:ascii="Arial" w:hAnsi="Arial" w:cs="Arial"/>
          <w:sz w:val="24"/>
          <w:szCs w:val="24"/>
        </w:rPr>
        <w:t xml:space="preserve"> 2</w:t>
      </w:r>
      <w:r w:rsidR="004A21FB" w:rsidRPr="005D437B">
        <w:rPr>
          <w:rFonts w:ascii="Arial" w:hAnsi="Arial" w:cs="Arial"/>
          <w:sz w:val="24"/>
          <w:szCs w:val="24"/>
        </w:rPr>
        <w:t xml:space="preserve">,3 </w:t>
      </w:r>
      <w:r w:rsidR="00672068" w:rsidRPr="005D437B">
        <w:rPr>
          <w:rFonts w:ascii="Arial" w:hAnsi="Arial" w:cs="Arial"/>
          <w:sz w:val="24"/>
          <w:szCs w:val="24"/>
        </w:rPr>
        <w:t xml:space="preserve">и </w:t>
      </w:r>
      <w:r w:rsidR="004A21FB" w:rsidRPr="005D437B">
        <w:rPr>
          <w:rFonts w:ascii="Arial" w:hAnsi="Arial" w:cs="Arial"/>
          <w:sz w:val="24"/>
          <w:szCs w:val="24"/>
        </w:rPr>
        <w:t>4</w:t>
      </w:r>
      <w:r w:rsidR="00043E3B" w:rsidRPr="005D437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43E3B" w:rsidRPr="005D437B" w:rsidRDefault="00043E3B" w:rsidP="006E6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«2.Информация о закупках, которые планируется осуществлять в соответствии с </w:t>
      </w:r>
      <w:hyperlink r:id="rId8" w:history="1">
        <w:r w:rsidRPr="005D437B">
          <w:rPr>
            <w:rFonts w:ascii="Arial" w:hAnsi="Arial" w:cs="Arial"/>
            <w:sz w:val="24"/>
            <w:szCs w:val="24"/>
          </w:rPr>
          <w:t>пунктом 7 части 2 статьи 83</w:t>
        </w:r>
      </w:hyperlink>
      <w:r w:rsidRPr="005D437B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5D437B">
          <w:rPr>
            <w:rFonts w:ascii="Arial" w:hAnsi="Arial" w:cs="Arial"/>
            <w:sz w:val="24"/>
            <w:szCs w:val="24"/>
          </w:rPr>
          <w:t>пунктами 4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D437B">
          <w:rPr>
            <w:rFonts w:ascii="Arial" w:hAnsi="Arial" w:cs="Arial"/>
            <w:sz w:val="24"/>
            <w:szCs w:val="24"/>
          </w:rPr>
          <w:t>5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D437B">
          <w:rPr>
            <w:rFonts w:ascii="Arial" w:hAnsi="Arial" w:cs="Arial"/>
            <w:sz w:val="24"/>
            <w:szCs w:val="24"/>
          </w:rPr>
          <w:t>26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D437B">
          <w:rPr>
            <w:rFonts w:ascii="Arial" w:hAnsi="Arial" w:cs="Arial"/>
            <w:sz w:val="24"/>
            <w:szCs w:val="24"/>
          </w:rPr>
          <w:t>33,42 и 44 части 1 статьи 93</w:t>
        </w:r>
      </w:hyperlink>
      <w:r w:rsidR="00C47E46" w:rsidRPr="005D437B">
        <w:rPr>
          <w:rFonts w:ascii="Arial" w:hAnsi="Arial" w:cs="Arial"/>
          <w:sz w:val="24"/>
          <w:szCs w:val="24"/>
        </w:rPr>
        <w:t>Федерального з</w:t>
      </w:r>
      <w:r w:rsidRPr="005D437B">
        <w:rPr>
          <w:rFonts w:ascii="Arial" w:hAnsi="Arial" w:cs="Arial"/>
          <w:sz w:val="24"/>
          <w:szCs w:val="24"/>
        </w:rPr>
        <w:t>акона о контрактной системе, указывается в плане закупок одной строкой  в отношении каждого из следующих объектов закупок: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лекарственные препараты;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товары, работы или услуги на сумму, не превышающую 100 тыс. рублей (в случае заключения заказчиком контракта в соответствии с </w:t>
      </w:r>
      <w:hyperlink r:id="rId13" w:anchor="block_9314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 части 1 статьи 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</w:t>
      </w:r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с </w:t>
      </w:r>
      <w:hyperlink r:id="rId14" w:anchor="block_9315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5 части 1 статьи 93</w:t>
        </w:r>
      </w:hyperlink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</w:p>
    <w:p w:rsidR="00043E3B" w:rsidRPr="005D437B" w:rsidRDefault="001D2DC4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 </w:t>
      </w:r>
      <w:hyperlink r:id="rId15" w:anchor="block_93126" w:history="1">
        <w:r w:rsidR="00043E3B"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26 части 1 статьи 93</w:t>
        </w:r>
      </w:hyperlink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  <w:proofErr w:type="gramEnd"/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преподавательские услуги, оказываемые физическими лицами;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услуги экскурсовода (гида), оказываемые физическими лицами;</w:t>
      </w:r>
    </w:p>
    <w:p w:rsidR="00043E3B" w:rsidRPr="005D437B" w:rsidRDefault="001D2DC4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ж</w:t>
      </w:r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о-</w:t>
      </w:r>
      <w:proofErr w:type="gramEnd"/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16" w:anchor="block_6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17" w:anchor="block_93142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42 части 1 статьи 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672068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и) услуги по предоставлению права на доступ к информации, содержащейся в документальных, </w:t>
      </w:r>
      <w:proofErr w:type="spellStart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документографических</w:t>
      </w:r>
      <w:proofErr w:type="spellEnd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18" w:anchor="block_93144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44 части 1 статьи 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закона).</w:t>
      </w:r>
    </w:p>
    <w:p w:rsidR="004A21FB" w:rsidRPr="005D437B" w:rsidRDefault="00672068" w:rsidP="006E6E0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Pr="005D43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6A3E36" w:rsidRPr="005D437B" w:rsidRDefault="006A3E36" w:rsidP="006E6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4.Порядок включения дополнительных сведений в планы закупок, а также форма плана закупок, включающая дополнительные сведения, определяются</w:t>
      </w:r>
      <w:r w:rsidR="001D5315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постановлением Администрации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района</w:t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, устанавливающим дополнительные сведения.</w:t>
      </w:r>
      <w:r w:rsidRPr="005D437B">
        <w:rPr>
          <w:rFonts w:ascii="Arial" w:hAnsi="Arial" w:cs="Arial"/>
          <w:color w:val="3C3C3C"/>
          <w:sz w:val="24"/>
          <w:szCs w:val="24"/>
        </w:rPr>
        <w:br/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В случае определения 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Администрацией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района</w:t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 </w:t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lastRenderedPageBreak/>
        <w:t>согласно приложению. При этом применяемая форма может быть (при необходимости) дополнена иными строками и графами.</w:t>
      </w:r>
      <w:r w:rsidR="004A21F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»</w:t>
      </w:r>
      <w:r w:rsidR="001D2DC4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;</w:t>
      </w:r>
    </w:p>
    <w:p w:rsidR="00CA642C" w:rsidRDefault="00E1201E" w:rsidP="001D2D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6E6E05" w:rsidRPr="00E120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="006E6E05" w:rsidRPr="005D4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A21F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Дополнить 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Порядок 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приложением «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Плана закупок, работ,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 для обеспечения муниципальных нужд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546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Мантуровского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  <w:r w:rsidR="008546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Мантуровского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Курской области»</w:t>
      </w:r>
      <w:r w:rsidR="001D2DC4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(прилагается).</w:t>
      </w:r>
    </w:p>
    <w:p w:rsidR="00AC5E77" w:rsidRPr="005D437B" w:rsidRDefault="00AC5E77" w:rsidP="001D2D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047AA" w:rsidRPr="005D437B" w:rsidRDefault="00D46570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5"/>
      <w:bookmarkStart w:id="2" w:name="Par19"/>
      <w:bookmarkEnd w:id="1"/>
      <w:bookmarkEnd w:id="2"/>
      <w:r w:rsidRPr="005D437B">
        <w:rPr>
          <w:rFonts w:ascii="Arial" w:hAnsi="Arial" w:cs="Arial"/>
          <w:sz w:val="24"/>
          <w:szCs w:val="24"/>
        </w:rPr>
        <w:t xml:space="preserve">3. </w:t>
      </w:r>
      <w:bookmarkStart w:id="3" w:name="Par20"/>
      <w:bookmarkEnd w:id="3"/>
      <w:r w:rsidR="006047AA" w:rsidRPr="005D437B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4A21FB" w:rsidRPr="005D437B">
        <w:rPr>
          <w:rFonts w:ascii="Arial" w:hAnsi="Arial" w:cs="Arial"/>
          <w:sz w:val="24"/>
          <w:szCs w:val="24"/>
        </w:rPr>
        <w:t>о дня подписания и распространяется на правоотношения, возникшие с</w:t>
      </w:r>
      <w:r w:rsidR="006047AA" w:rsidRPr="005D437B">
        <w:rPr>
          <w:rFonts w:ascii="Arial" w:hAnsi="Arial" w:cs="Arial"/>
          <w:sz w:val="24"/>
          <w:szCs w:val="24"/>
        </w:rPr>
        <w:t xml:space="preserve"> 1 января 201</w:t>
      </w:r>
      <w:r w:rsidR="004A21FB" w:rsidRPr="005D437B">
        <w:rPr>
          <w:rFonts w:ascii="Arial" w:hAnsi="Arial" w:cs="Arial"/>
          <w:sz w:val="24"/>
          <w:szCs w:val="24"/>
        </w:rPr>
        <w:t>7</w:t>
      </w:r>
      <w:r w:rsidR="006047AA" w:rsidRPr="005D437B">
        <w:rPr>
          <w:rFonts w:ascii="Arial" w:hAnsi="Arial" w:cs="Arial"/>
          <w:sz w:val="24"/>
          <w:szCs w:val="24"/>
        </w:rPr>
        <w:t xml:space="preserve"> года, </w:t>
      </w:r>
    </w:p>
    <w:p w:rsidR="00D46570" w:rsidRPr="005D437B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D43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437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E6662" w:rsidRPr="005D437B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6E6662" w:rsidRPr="005D437B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151779" w:rsidRPr="005D437B" w:rsidRDefault="00DB2768" w:rsidP="00E61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Глава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 </w:t>
      </w:r>
    </w:p>
    <w:p w:rsidR="002845C0" w:rsidRPr="005D437B" w:rsidRDefault="0085469B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</w:t>
      </w:r>
      <w:r w:rsidR="00151779" w:rsidRPr="005D437B">
        <w:rPr>
          <w:rFonts w:ascii="Arial" w:hAnsi="Arial" w:cs="Arial"/>
          <w:sz w:val="24"/>
          <w:szCs w:val="24"/>
        </w:rPr>
        <w:t xml:space="preserve"> района                                                           </w:t>
      </w:r>
      <w:bookmarkStart w:id="4" w:name="Par30"/>
      <w:bookmarkStart w:id="5" w:name="Par29"/>
      <w:bookmarkEnd w:id="4"/>
      <w:bookmarkEnd w:id="5"/>
      <w:proofErr w:type="spellStart"/>
      <w:r w:rsidR="00E1201E">
        <w:rPr>
          <w:rFonts w:ascii="Arial" w:hAnsi="Arial" w:cs="Arial"/>
          <w:sz w:val="24"/>
          <w:szCs w:val="24"/>
        </w:rPr>
        <w:t>А.Л.Чернов</w:t>
      </w:r>
      <w:proofErr w:type="spellEnd"/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5C0" w:rsidRPr="005D437B" w:rsidRDefault="002845C0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tabs>
          <w:tab w:val="left" w:pos="7740"/>
          <w:tab w:val="right" w:pos="912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ab/>
      </w:r>
    </w:p>
    <w:p w:rsidR="00E7418E" w:rsidRPr="005D437B" w:rsidRDefault="00151779" w:rsidP="00AE18C6">
      <w:pPr>
        <w:widowControl w:val="0"/>
        <w:tabs>
          <w:tab w:val="left" w:pos="7740"/>
          <w:tab w:val="right" w:pos="912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ab/>
      </w:r>
    </w:p>
    <w:p w:rsidR="008C3332" w:rsidRPr="005D437B" w:rsidRDefault="008C3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  <w:sectPr w:rsidR="00612507" w:rsidRPr="005D437B" w:rsidSect="005D437B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612507" w:rsidRPr="005D437B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Форма плана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 закупок товаров, работ, услуг для обеспечения муниципальных нужд  </w:t>
      </w:r>
      <w:r w:rsidR="0085469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Мантуровского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сельсовета </w:t>
      </w:r>
      <w:r w:rsidR="0085469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Мантуровского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района Курской области на 20___финансовый год и на плановый период 20___и 20___годов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49"/>
        <w:gridCol w:w="1488"/>
        <w:gridCol w:w="1960"/>
        <w:gridCol w:w="1866"/>
      </w:tblGrid>
      <w:tr w:rsidR="00612507" w:rsidRPr="005D437B" w:rsidTr="00A9003F">
        <w:tc>
          <w:tcPr>
            <w:tcW w:w="8549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Коды</w:t>
            </w:r>
          </w:p>
        </w:tc>
      </w:tr>
      <w:tr w:rsidR="00612507" w:rsidRPr="005D437B" w:rsidTr="00A9003F">
        <w:tc>
          <w:tcPr>
            <w:tcW w:w="854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КПП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ОКОПФ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публично-правового образования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942"/>
        <w:gridCol w:w="1341"/>
        <w:gridCol w:w="1203"/>
        <w:gridCol w:w="808"/>
        <w:gridCol w:w="1070"/>
        <w:gridCol w:w="185"/>
        <w:gridCol w:w="770"/>
        <w:gridCol w:w="1173"/>
        <w:gridCol w:w="358"/>
        <w:gridCol w:w="453"/>
        <w:gridCol w:w="246"/>
        <w:gridCol w:w="510"/>
        <w:gridCol w:w="881"/>
        <w:gridCol w:w="981"/>
        <w:gridCol w:w="1678"/>
        <w:gridCol w:w="976"/>
        <w:gridCol w:w="980"/>
      </w:tblGrid>
      <w:tr w:rsidR="00612507" w:rsidRPr="005D437B" w:rsidTr="00A9003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6" w:name="sub_222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  <w:bookmarkEnd w:id="6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Идентификационный код закупки**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осуществления закупки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объекта закупки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Планируемый год размещения извещения, направления приглашения, заключе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ния контракта с единственным поставщиком (подрядчиком, исполнителем)</w:t>
            </w:r>
          </w:p>
        </w:tc>
        <w:tc>
          <w:tcPr>
            <w:tcW w:w="4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Сроки (периодичность)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осуществления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планируемых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закупо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Дополнительная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информация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соответствии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пунктом 7 части 2 статьи 17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Федерального закона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"О контрактной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Информация о проведении общественного обсуждения закупк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Обоснование внесения изменений</w:t>
            </w: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мероприятия государственной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ожидаемый результат реализации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мероприятия государственной (муниципальной) программы***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текущий финансовый год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плановый период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 первый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на второй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по коду БК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  <w:tr w:rsidR="00612507" w:rsidRPr="005D437B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объем финансового обеспечения, предусмотренного на заключение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контрактов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</w:tbl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 ______________  "___" _________________ 20__ г.</w:t>
      </w: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proofErr w:type="gram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ф.и.о.</w:t>
      </w:r>
      <w:proofErr w:type="spellEnd"/>
      <w:r w:rsidRPr="005D437B">
        <w:rPr>
          <w:rFonts w:ascii="Arial" w:eastAsia="Times New Roman" w:hAnsi="Arial" w:cs="Arial"/>
          <w:sz w:val="24"/>
          <w:szCs w:val="24"/>
          <w:lang w:eastAsia="zh-CN"/>
        </w:rPr>
        <w:t>, должность руководителя (уполномоченного       (подпись)          (дата утверждения)</w:t>
      </w:r>
      <w:proofErr w:type="gramEnd"/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должностного лица) заказчика)</w:t>
      </w:r>
      <w:proofErr w:type="gramEnd"/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______________ М.П.</w:t>
      </w: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ф.и.о.</w:t>
      </w:r>
      <w:proofErr w:type="spellEnd"/>
      <w:r w:rsidRPr="005D437B">
        <w:rPr>
          <w:rFonts w:ascii="Arial" w:eastAsia="Times New Roman" w:hAnsi="Arial" w:cs="Arial"/>
          <w:sz w:val="24"/>
          <w:szCs w:val="24"/>
          <w:lang w:eastAsia="zh-CN"/>
        </w:rPr>
        <w:t xml:space="preserve"> ответственного исполнителя)              (подпись)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7" w:name="sub_2091"/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органом </w:t>
      </w:r>
      <w:r w:rsidRPr="005D437B">
        <w:rPr>
          <w:rFonts w:ascii="Arial" w:eastAsia="Calibri" w:hAnsi="Arial" w:cs="Arial"/>
          <w:sz w:val="24"/>
          <w:szCs w:val="24"/>
          <w:lang w:eastAsia="zh-CN"/>
        </w:rPr>
        <w:lastRenderedPageBreak/>
        <w:t>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  <w:proofErr w:type="gramEnd"/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8" w:name="sub_2092"/>
      <w:bookmarkEnd w:id="7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** До 1 января 2017 г.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</w:t>
      </w:r>
      <w:proofErr w:type="spellStart"/>
      <w:r w:rsidRPr="005D437B">
        <w:rPr>
          <w:rFonts w:ascii="Arial" w:eastAsia="Calibri" w:hAnsi="Arial" w:cs="Arial"/>
          <w:sz w:val="24"/>
          <w:szCs w:val="24"/>
          <w:lang w:eastAsia="zh-CN"/>
        </w:rPr>
        <w:t>деятельности</w:t>
      </w:r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>.Д</w:t>
      </w:r>
      <w:proofErr w:type="gramEnd"/>
      <w:r w:rsidRPr="005D437B">
        <w:rPr>
          <w:rFonts w:ascii="Arial" w:eastAsia="Calibri" w:hAnsi="Arial" w:cs="Arial"/>
          <w:sz w:val="24"/>
          <w:szCs w:val="24"/>
          <w:lang w:eastAsia="zh-CN"/>
        </w:rPr>
        <w:t>о</w:t>
      </w:r>
      <w:proofErr w:type="spellEnd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 1 января 2016 г. при формировании и ведении плана закупок бюджетного, автономного учреждения идентификационный код закупки формируется на основе </w:t>
      </w:r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>кода классификации операций сектора государственного управления</w:t>
      </w:r>
      <w:proofErr w:type="gramEnd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 и кода Общероссийского классификатора продукции по видам экономической деятельности, а с 1 января 2016 г. - на основе кода Общероссийского классификатора продукции по видам экономической деятельности.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  <w:sectPr w:rsidR="00612507" w:rsidRPr="005D437B" w:rsidSect="00612507">
          <w:pgSz w:w="16838" w:h="11906" w:orient="landscape"/>
          <w:pgMar w:top="1440" w:right="799" w:bottom="1440" w:left="799" w:header="720" w:footer="720" w:gutter="0"/>
          <w:cols w:space="720"/>
          <w:docGrid w:linePitch="360"/>
        </w:sectPr>
      </w:pPr>
      <w:bookmarkStart w:id="9" w:name="sub_2093"/>
      <w:bookmarkEnd w:id="8"/>
      <w:r w:rsidRPr="005D437B">
        <w:rPr>
          <w:rFonts w:ascii="Arial" w:eastAsia="Calibri" w:hAnsi="Arial" w:cs="Arial"/>
          <w:sz w:val="24"/>
          <w:szCs w:val="24"/>
          <w:lang w:eastAsia="zh-CN"/>
        </w:rPr>
        <w:t>*** Графа заполняется в случае, если планируемая закупка включена в государственную (муниципальную) программу</w:t>
      </w:r>
      <w:bookmarkEnd w:id="9"/>
      <w:r w:rsidRPr="005D437B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612507" w:rsidRPr="005D437B" w:rsidRDefault="00612507" w:rsidP="006125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612507" w:rsidRPr="005D437B" w:rsidSect="00612507">
      <w:pgSz w:w="16838" w:h="11906" w:orient="landscape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7F0CB3"/>
    <w:multiLevelType w:val="hybridMultilevel"/>
    <w:tmpl w:val="6E042B06"/>
    <w:lvl w:ilvl="0" w:tplc="341A20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043E3B"/>
    <w:rsid w:val="00053162"/>
    <w:rsid w:val="00083A4E"/>
    <w:rsid w:val="00090716"/>
    <w:rsid w:val="00104E75"/>
    <w:rsid w:val="001242E9"/>
    <w:rsid w:val="001347B5"/>
    <w:rsid w:val="00151779"/>
    <w:rsid w:val="001D0737"/>
    <w:rsid w:val="001D2DC4"/>
    <w:rsid w:val="001D5315"/>
    <w:rsid w:val="002534D8"/>
    <w:rsid w:val="00253C94"/>
    <w:rsid w:val="002661FF"/>
    <w:rsid w:val="002845C0"/>
    <w:rsid w:val="00321D20"/>
    <w:rsid w:val="00382B10"/>
    <w:rsid w:val="003D052C"/>
    <w:rsid w:val="003D48C4"/>
    <w:rsid w:val="003F1FB5"/>
    <w:rsid w:val="00415E5B"/>
    <w:rsid w:val="004839CD"/>
    <w:rsid w:val="004965C5"/>
    <w:rsid w:val="004A21FB"/>
    <w:rsid w:val="004B3418"/>
    <w:rsid w:val="004B3667"/>
    <w:rsid w:val="004C2D39"/>
    <w:rsid w:val="004D3E36"/>
    <w:rsid w:val="0050042D"/>
    <w:rsid w:val="0051308C"/>
    <w:rsid w:val="00527273"/>
    <w:rsid w:val="00551998"/>
    <w:rsid w:val="005775D4"/>
    <w:rsid w:val="005C256F"/>
    <w:rsid w:val="005D437B"/>
    <w:rsid w:val="006047AA"/>
    <w:rsid w:val="00612507"/>
    <w:rsid w:val="00646827"/>
    <w:rsid w:val="00672068"/>
    <w:rsid w:val="006867A9"/>
    <w:rsid w:val="00691FBC"/>
    <w:rsid w:val="006A3E36"/>
    <w:rsid w:val="006B0E06"/>
    <w:rsid w:val="006E6662"/>
    <w:rsid w:val="006E6E05"/>
    <w:rsid w:val="0070354B"/>
    <w:rsid w:val="00715B5D"/>
    <w:rsid w:val="007221B3"/>
    <w:rsid w:val="007B7104"/>
    <w:rsid w:val="0085469B"/>
    <w:rsid w:val="00867A65"/>
    <w:rsid w:val="00871C37"/>
    <w:rsid w:val="00884F34"/>
    <w:rsid w:val="008C3332"/>
    <w:rsid w:val="008F4216"/>
    <w:rsid w:val="00900607"/>
    <w:rsid w:val="00916A79"/>
    <w:rsid w:val="00937B9A"/>
    <w:rsid w:val="00942037"/>
    <w:rsid w:val="0097738B"/>
    <w:rsid w:val="0098161C"/>
    <w:rsid w:val="00984FB4"/>
    <w:rsid w:val="009D72E2"/>
    <w:rsid w:val="009F4A39"/>
    <w:rsid w:val="00A143DB"/>
    <w:rsid w:val="00A75BF1"/>
    <w:rsid w:val="00AC5E77"/>
    <w:rsid w:val="00AE18C6"/>
    <w:rsid w:val="00AE1E0A"/>
    <w:rsid w:val="00B1734A"/>
    <w:rsid w:val="00B31959"/>
    <w:rsid w:val="00BC3544"/>
    <w:rsid w:val="00BF033E"/>
    <w:rsid w:val="00C216A3"/>
    <w:rsid w:val="00C34BAB"/>
    <w:rsid w:val="00C47E46"/>
    <w:rsid w:val="00CA642C"/>
    <w:rsid w:val="00CC2B2C"/>
    <w:rsid w:val="00CC3072"/>
    <w:rsid w:val="00D46570"/>
    <w:rsid w:val="00D55F99"/>
    <w:rsid w:val="00DA5155"/>
    <w:rsid w:val="00DA68FB"/>
    <w:rsid w:val="00DB2768"/>
    <w:rsid w:val="00DC642E"/>
    <w:rsid w:val="00E1201E"/>
    <w:rsid w:val="00E61937"/>
    <w:rsid w:val="00E61EAB"/>
    <w:rsid w:val="00E7418E"/>
    <w:rsid w:val="00ED0D87"/>
    <w:rsid w:val="00EF568B"/>
    <w:rsid w:val="00F21AF1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A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918EB4A2DB5C0E49F614C6D629DEF4F1BC3FDFB5D9742893C0D8B6840878C197959BAA8HBT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353464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E0507A3390E39355874C111A5FAAFB73B24508B0E76BEACB9176EB55CECA2722C2D5DF039B3F70Af5R" TargetMode="External"/><Relationship Id="rId12" Type="http://schemas.openxmlformats.org/officeDocument/2006/relationships/hyperlink" Target="consultantplus://offline/ref=134918EB4A2DB5C0E49F614C6D629DEF4F1BC3FDFB5D9742893C0D8B6840878C197959B98C175AF2AAH1T" TargetMode="External"/><Relationship Id="rId1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73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134918EB4A2DB5C0E49F614C6D629DEF4F1BC3FDFB5D9742893C0D8B6840878C197959B98C175FF2AAH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3/" TargetMode="External"/><Relationship Id="rId10" Type="http://schemas.openxmlformats.org/officeDocument/2006/relationships/hyperlink" Target="consultantplus://offline/ref=134918EB4A2DB5C0E49F614C6D629DEF4F1BC3FDFB5D9742893C0D8B6840878C197959B98C1754FFAAH1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918EB4A2DB5C0E49F614C6D629DEF4F1BC3FDFB5D9742893C0D8B6840878C197959B98C1754FFAAHET" TargetMode="External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Windows 7</cp:lastModifiedBy>
  <cp:revision>8</cp:revision>
  <cp:lastPrinted>2018-04-19T11:56:00Z</cp:lastPrinted>
  <dcterms:created xsi:type="dcterms:W3CDTF">2018-04-10T06:57:00Z</dcterms:created>
  <dcterms:modified xsi:type="dcterms:W3CDTF">2018-05-10T08:09:00Z</dcterms:modified>
</cp:coreProperties>
</file>