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 МАНТУРОВСКОГО СЕЛЬСОВЕТА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left="0" w:right="0"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</w:rPr>
        <w:t>27 декабря  2019 года № 14/40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</w:rPr>
        <w:t>«О внесении изменений и дополнений в решение Собрания депутатов Мантуровского сельсовета Мантуровского района  №16/47 от 28.12.2018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Курской области на 2019 год и плановый период 2020-2021годов »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Мантуровского района Решило: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Внести в решение Собрания депутатов от 28.12.2018 года №16/47 «О  бюджете муниципального образования «Мантуровский сельсовет» на 2019 год и плановый период 2020-2021 годов»   следующие изменения:    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0"/>
          <w:szCs w:val="20"/>
        </w:rPr>
        <w:t>Статья 1. Внесение изменений в бюджет муниципального образования</w:t>
      </w:r>
    </w:p>
    <w:p>
      <w:pPr>
        <w:pStyle w:val="BodyText2"/>
        <w:numPr>
          <w:ilvl w:val="0"/>
          <w:numId w:val="1"/>
        </w:numPr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/>
        <w:t xml:space="preserve">      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</w:tabs>
        <w:jc w:val="both"/>
        <w:rPr/>
      </w:pPr>
      <w:r>
        <w:rPr>
          <w:sz w:val="20"/>
          <w:szCs w:val="20"/>
        </w:rPr>
        <w:t>1) В статью 6 добавить пункт 6. «Установить, что в соответствии с пунктом 3 статьи 217 Бюджетного Кодекса Российской Федерации в 2019 году в сводную бюджетную роспись вносятся изменения без  изменений в настоящее Решение в случае использования (перераспределения) средств ,зарезервированных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</w:tabs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бюджетных ассигнований на реализацию решений Администрации Мантуровского сельсовета Мантуровского района Курской области в размере </w:t>
      </w:r>
      <w:r>
        <w:rPr>
          <w:b w:val="false"/>
          <w:bCs w:val="false"/>
          <w:sz w:val="20"/>
          <w:szCs w:val="20"/>
        </w:rPr>
        <w:t>2 032 561,00 рубль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</w:tabs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</w:tabs>
        <w:jc w:val="both"/>
        <w:rPr/>
      </w:pPr>
      <w:r>
        <w:rPr>
          <w:sz w:val="20"/>
          <w:szCs w:val="20"/>
        </w:rPr>
        <w:t xml:space="preserve">2) приложение № 1 по источникам внутреннего финансирования бюджета </w:t>
      </w:r>
      <w:bookmarkStart w:id="0" w:name="__DdeLink__4818_3949382976"/>
      <w:r>
        <w:rPr>
          <w:sz w:val="20"/>
          <w:szCs w:val="20"/>
        </w:rPr>
        <w:t>изложить в новой редакции (прилагается)</w:t>
      </w:r>
      <w:bookmarkEnd w:id="0"/>
    </w:p>
    <w:p>
      <w:pPr>
        <w:pStyle w:val="Normal"/>
        <w:tabs>
          <w:tab w:val="clear" w:pos="709"/>
          <w:tab w:val="left" w:pos="750" w:leader="none"/>
        </w:tabs>
        <w:jc w:val="both"/>
        <w:rPr/>
      </w:pPr>
      <w:r>
        <w:rPr>
          <w:sz w:val="20"/>
          <w:szCs w:val="20"/>
        </w:rPr>
        <w:t xml:space="preserve">             </w:t>
      </w:r>
    </w:p>
    <w:p>
      <w:pPr>
        <w:pStyle w:val="Normal"/>
        <w:tabs>
          <w:tab w:val="clear" w:pos="709"/>
          <w:tab w:val="left" w:pos="750" w:leader="none"/>
        </w:tabs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3)Приложение №5 </w:t>
      </w:r>
      <w:r>
        <w:rPr>
          <w:b w:val="false"/>
          <w:bCs w:val="false"/>
          <w:sz w:val="20"/>
          <w:szCs w:val="20"/>
        </w:rPr>
        <w:t xml:space="preserve"> поступление доходов в бюджет муниципального образования на 2019 год</w:t>
      </w:r>
      <w:r>
        <w:rPr>
          <w:sz w:val="20"/>
          <w:szCs w:val="20"/>
        </w:rPr>
        <w:t xml:space="preserve">                                                              </w:t>
        <w:tab/>
        <w:t>изложить в новой редакции (прилагается)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5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 xml:space="preserve">                                 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4)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2019год изложить в новой редакции (прилагается)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5) приложение № 11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ведомственная структура расходов бюджета поселения на 2019 год  изложить в новой редакции (прилагается)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  <w:tab w:val="center" w:pos="993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Статья 2.Вступление в силу настоящего Решения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50" w:leader="none"/>
          <w:tab w:val="center" w:pos="993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4"/>
        <w:ind w:left="283" w:firstLine="425"/>
        <w:rPr/>
      </w:pPr>
      <w:r>
        <w:rPr>
          <w:sz w:val="20"/>
          <w:szCs w:val="20"/>
        </w:rPr>
        <w:t>Настоящее Решение вступает в силу со дня опубликования на официальном сайте в сети интернет.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Председатель Собрания депутатов                              В.Н.Черенков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Глава Мантуровского сельсовета                               А.Л.Чернов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 xml:space="preserve">Мантуровского района 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  №   14/40 от 27 декабря 2019года)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ab/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 НА 2019 ГОД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tbl>
      <w:tblPr>
        <w:tblW w:w="936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90"/>
        <w:gridCol w:w="5262"/>
        <w:gridCol w:w="1717"/>
      </w:tblGrid>
      <w:tr>
        <w:trPr>
          <w:trHeight w:val="780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</w:tr>
      <w:tr>
        <w:trPr>
          <w:trHeight w:val="780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  <w:tr>
        <w:trPr>
          <w:trHeight w:val="49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2 821 490,01</w:t>
            </w:r>
          </w:p>
        </w:tc>
      </w:tr>
      <w:tr>
        <w:trPr>
          <w:trHeight w:val="25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316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25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49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-14 795 590,00</w:t>
            </w:r>
          </w:p>
        </w:tc>
      </w:tr>
      <w:tr>
        <w:trPr>
          <w:trHeight w:val="390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49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17 617 080,01</w:t>
            </w:r>
          </w:p>
        </w:tc>
      </w:tr>
      <w:tr>
        <w:trPr>
          <w:trHeight w:val="255" w:hRule="atLeast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</w:tbl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№5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 xml:space="preserve">Мантуровского района </w:t>
      </w:r>
    </w:p>
    <w:p>
      <w:pPr>
        <w:pStyle w:val="Normal"/>
        <w:ind w:left="4248" w:hanging="0"/>
        <w:rPr/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/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№14/40 от 27 декабря 2019года)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</w:t>
      </w:r>
      <w:r>
        <w:rPr>
          <w:sz w:val="20"/>
          <w:szCs w:val="20"/>
          <w:lang w:val="en-US"/>
        </w:rPr>
        <w:tab/>
        <w:tab/>
        <w:t xml:space="preserve"> </w:t>
      </w:r>
    </w:p>
    <w:p>
      <w:pPr>
        <w:pStyle w:val="Normal"/>
        <w:rPr/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 xml:space="preserve">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ab/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Поступление доходов в бюджет муниципального образования на 2019 год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>(</w:t>
      </w:r>
      <w:r>
        <w:rPr/>
        <w:t>рублей)</w:t>
      </w:r>
    </w:p>
    <w:tbl>
      <w:tblPr>
        <w:tblW w:w="10036" w:type="dxa"/>
        <w:jc w:val="left"/>
        <w:tblInd w:w="-3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4795"/>
        <w:gridCol w:w="2127"/>
      </w:tblGrid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Сумма 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5 228 757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1 007 835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1 007 835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1 01 02010 01 0000 110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1 004 371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1 01 02020 01 0000 110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2 904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1 01 02030 01 0000 110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330 215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330 215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105 03010 01 0000 110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330 215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1 06  00000 00 0000 000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3 188 797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106 01000 00 0000 110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имущество физических лиц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285 454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1 06  01030 10 0000 110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285 454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106 06000 00 0000 110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2 903 343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106  060</w:t>
            </w:r>
            <w:r>
              <w:rPr>
                <w:lang w:val="en-US"/>
              </w:rPr>
              <w:t>3</w:t>
            </w:r>
            <w:r>
              <w:rPr/>
              <w:t>0 00 0000 110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</w:t>
            </w:r>
            <w:r>
              <w:rPr>
                <w:lang w:val="en-US"/>
              </w:rPr>
              <w:t xml:space="preserve"> c </w:t>
            </w:r>
            <w:r>
              <w:rPr/>
              <w:t>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1 810 343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1 06  06033 10 0000 110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1 810 343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1 06 06040 00 0000 110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1 093 000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1 06 06043 10 0000 110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1 093 000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611 110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111 05000 00 0000 120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611 110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111 05020 00 0000 120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72 510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111 05025 10 0000 120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72 510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111 05030 00 0000 120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588 000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111 05035 10 0000 120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588 000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90 800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116 900000 00 0000 140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90 800</w:t>
            </w:r>
          </w:p>
        </w:tc>
      </w:tr>
      <w:tr>
        <w:trPr/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116 90050 10 0000 140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90 800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ab/>
        <w:t xml:space="preserve">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№9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 xml:space="preserve">Мантуровского района 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14/40  от   27 декабря 2019года)</w:t>
      </w:r>
    </w:p>
    <w:p>
      <w:pPr>
        <w:pStyle w:val="Normal"/>
        <w:rPr/>
      </w:pPr>
      <w:r>
        <w:rPr>
          <w:sz w:val="20"/>
          <w:szCs w:val="20"/>
        </w:rPr>
        <w:tab/>
        <w:t xml:space="preserve">               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3"/>
        <w:gridCol w:w="955"/>
        <w:gridCol w:w="836"/>
        <w:gridCol w:w="2217"/>
        <w:gridCol w:w="696"/>
        <w:gridCol w:w="1642"/>
      </w:tblGrid>
      <w:tr>
        <w:trPr>
          <w:trHeight w:val="405" w:hRule="atLeast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7 595 057,01</w:t>
            </w:r>
          </w:p>
        </w:tc>
      </w:tr>
      <w:tr>
        <w:trPr>
          <w:trHeight w:val="46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847 826</w:t>
            </w:r>
          </w:p>
        </w:tc>
      </w:tr>
      <w:tr>
        <w:trPr>
          <w:trHeight w:val="616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453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2 264 552,14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2 264 552,14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2 264 552,14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2 186 949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1 763 949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132 000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291 000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4 481 160,87</w:t>
            </w:r>
          </w:p>
        </w:tc>
      </w:tr>
      <w:tr>
        <w:trPr>
          <w:trHeight w:val="441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4 481 160,87</w:t>
            </w:r>
          </w:p>
        </w:tc>
      </w:tr>
      <w:tr>
        <w:trPr>
          <w:trHeight w:val="13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4 481 160,87</w:t>
            </w:r>
          </w:p>
        </w:tc>
      </w:tr>
      <w:tr>
        <w:trPr>
          <w:trHeight w:val="13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2 045 564</w:t>
            </w:r>
          </w:p>
        </w:tc>
      </w:tr>
      <w:tr>
        <w:trPr>
          <w:trHeight w:val="13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2 045 564</w:t>
            </w:r>
          </w:p>
        </w:tc>
      </w:tr>
      <w:tr>
        <w:trPr>
          <w:trHeight w:val="13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19 574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19 574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1 729 600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1 729 600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1 229 000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496 000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4 600</w:t>
            </w:r>
          </w:p>
        </w:tc>
      </w:tr>
      <w:tr>
        <w:trPr>
          <w:trHeight w:val="48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37 000</w:t>
            </w:r>
          </w:p>
        </w:tc>
      </w:tr>
      <w:tr>
        <w:trPr>
          <w:trHeight w:val="48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8  625 405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«Обеспечение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8  543 565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559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1 175 000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1 175 000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609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7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1 343 601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1168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613 000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613 000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55" w:hRule="atLeast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№11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/>
      </w:pPr>
      <w:r>
        <w:rPr>
          <w:sz w:val="20"/>
          <w:szCs w:val="20"/>
        </w:rPr>
        <w:t>Мантуровского района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Мантуровского сельсовета Мантуровского района  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 xml:space="preserve">№  </w:t>
      </w:r>
      <w:r>
        <w:rPr>
          <w:sz w:val="20"/>
          <w:szCs w:val="20"/>
        </w:rPr>
        <w:t xml:space="preserve">14/40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от 27 декабря 2019года)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Ведомственная структура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9"/>
        <w:gridCol w:w="848"/>
        <w:gridCol w:w="586"/>
        <w:gridCol w:w="832"/>
        <w:gridCol w:w="2199"/>
        <w:gridCol w:w="597"/>
        <w:gridCol w:w="1559"/>
      </w:tblGrid>
      <w:tr>
        <w:trPr>
          <w:trHeight w:val="405" w:hRule="atLeast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9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17 617 080,01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7 595 057,01</w:t>
            </w:r>
          </w:p>
        </w:tc>
      </w:tr>
      <w:tr>
        <w:trPr>
          <w:trHeight w:val="46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847 826</w:t>
            </w:r>
          </w:p>
        </w:tc>
      </w:tr>
      <w:tr>
        <w:trPr>
          <w:trHeight w:val="422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847 826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2 264 552,14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2 264 552,14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2 264 552,14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2 186 949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1 763 949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132 000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291 000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4 481 160,87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4 481 160,87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4 481 160,87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2 045 564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2 045 564</w:t>
            </w:r>
          </w:p>
        </w:tc>
      </w:tr>
      <w:tr>
        <w:trPr>
          <w:trHeight w:val="441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13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686 425,87</w:t>
            </w:r>
          </w:p>
        </w:tc>
      </w:tr>
      <w:tr>
        <w:trPr>
          <w:trHeight w:val="13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19 574</w:t>
            </w:r>
          </w:p>
        </w:tc>
      </w:tr>
      <w:tr>
        <w:trPr>
          <w:trHeight w:val="13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19 574</w:t>
            </w:r>
          </w:p>
        </w:tc>
      </w:tr>
      <w:tr>
        <w:trPr>
          <w:trHeight w:val="13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7 000</w:t>
            </w:r>
          </w:p>
        </w:tc>
      </w:tr>
      <w:tr>
        <w:trPr>
          <w:trHeight w:val="437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1524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1 729 600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1 729 600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1 729 600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1 229 000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496 000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4 600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32 000</w:t>
            </w:r>
          </w:p>
        </w:tc>
      </w:tr>
      <w:tr>
        <w:trPr>
          <w:trHeight w:val="25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48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480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8  625 405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«Обеспечение населения экологически чистой питьевой водой»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 С1427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С1427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8  543 565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6 306 850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1 175 000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1 175 000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1 343 601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1 343 601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1 343 601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013 01 13330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613 000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613 000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130 000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32 000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  <w:tr>
        <w:trPr>
          <w:trHeight w:val="225" w:hRule="atLeast"/>
        </w:trPr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16 017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styleId="21" w:customStyle="1">
    <w:name w:val="Знак Знак2"/>
    <w:basedOn w:val="DefaultParagraphFont"/>
    <w:uiPriority w:val="99"/>
    <w:qFormat/>
    <w:locked/>
    <w:rsid w:val="001760a9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854b6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297">
    <w:name w:val="ListLabel 297"/>
    <w:qFormat/>
    <w:rPr>
      <w:rFonts w:cs="OpenSymbol"/>
      <w:b/>
      <w:sz w:val="20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  <w:b/>
      <w:sz w:val="20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ubtitleChar">
    <w:name w:val="Subtitle Char"/>
    <w:basedOn w:val="DefaultParagraphFont"/>
    <w:qFormat/>
    <w:rPr>
      <w:rFonts w:ascii="Cambria" w:hAnsi="Cambria" w:cs="Times New Roman"/>
      <w:sz w:val="24"/>
      <w:szCs w:val="24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ListLabel329">
    <w:name w:val="ListLabel 329"/>
    <w:qFormat/>
    <w:rPr>
      <w:rFonts w:cs="OpenSymbol"/>
      <w:b/>
      <w:sz w:val="20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  <w:b/>
      <w:sz w:val="20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  <w:b/>
      <w:sz w:val="20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  <w:b/>
      <w:sz w:val="20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5">
    <w:name w:val="ListLabel 1035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6">
    <w:name w:val="ListLabel 1026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7">
    <w:name w:val="ListLabel 1017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08">
    <w:name w:val="ListLabel 1008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7">
    <w:name w:val="ListLabel 997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88">
    <w:name w:val="ListLabel 988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79">
    <w:name w:val="ListLabel 979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0">
    <w:name w:val="ListLabel 970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59">
    <w:name w:val="ListLabel 959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0">
    <w:name w:val="ListLabel 950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1">
    <w:name w:val="ListLabel 941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2">
    <w:name w:val="ListLabel 932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1">
    <w:name w:val="ListLabel 921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2">
    <w:name w:val="ListLabel 912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3">
    <w:name w:val="ListLabel 903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4">
    <w:name w:val="ListLabel 894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3">
    <w:name w:val="ListLabel 883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4">
    <w:name w:val="ListLabel 874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6">
    <w:name w:val="ListLabel 856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5">
    <w:name w:val="ListLabel 845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6">
    <w:name w:val="ListLabel 836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7">
    <w:name w:val="ListLabel 827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18">
    <w:name w:val="ListLabel 818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7">
    <w:name w:val="ListLabel 807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798">
    <w:name w:val="ListLabel 798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89">
    <w:name w:val="ListLabel 789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0">
    <w:name w:val="ListLabel 780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69">
    <w:name w:val="ListLabel 769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0">
    <w:name w:val="ListLabel 760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1">
    <w:name w:val="ListLabel 751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2">
    <w:name w:val="ListLabel 742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4">
    <w:name w:val="ListLabel 704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5">
    <w:name w:val="ListLabel 675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5">
    <w:name w:val="ListLabel 655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08">
    <w:name w:val="ListLabel 608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0">
    <w:name w:val="ListLabel 550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1">
    <w:name w:val="ListLabel 541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1">
    <w:name w:val="ListLabel 501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2">
    <w:name w:val="ListLabel 492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4">
    <w:name w:val="ListLabel 414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5">
    <w:name w:val="ListLabel 405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6">
    <w:name w:val="ListLabel 366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Style14">
    <w:name w:val="Интернет-ссылка"/>
    <w:basedOn w:val="Style15"/>
    <w:rPr>
      <w:color w:val="0000FF"/>
      <w:u w:val="single"/>
    </w:rPr>
  </w:style>
  <w:style w:type="character" w:styleId="Blk">
    <w:name w:val="blk"/>
    <w:basedOn w:val="Style15"/>
    <w:qFormat/>
    <w:rPr/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9">
    <w:name w:val="List"/>
    <w:basedOn w:val="Style18"/>
    <w:uiPriority w:val="99"/>
    <w:rsid w:val="003177a4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2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link w:val="BodyTextIndentChar"/>
    <w:uiPriority w:val="99"/>
    <w:locked/>
    <w:rsid w:val="001760a9"/>
    <w:pPr>
      <w:spacing w:before="0" w:after="120"/>
      <w:ind w:left="283" w:hanging="0"/>
    </w:pPr>
    <w:rPr>
      <w:rFonts w:eastAsia="Calibri"/>
    </w:rPr>
  </w:style>
  <w:style w:type="paragraph" w:styleId="NormalWeb">
    <w:name w:val="Normal (Web)"/>
    <w:basedOn w:val="Normal"/>
    <w:uiPriority w:val="99"/>
    <w:qFormat/>
    <w:locked/>
    <w:rsid w:val="008854b6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paragraph" w:styleId="211">
    <w:name w:val="Основной текст с отступом 21"/>
    <w:basedOn w:val="Normal"/>
    <w:qFormat/>
    <w:pPr>
      <w:widowControl w:val="false"/>
      <w:spacing w:lineRule="auto" w:line="480" w:before="0" w:after="120"/>
      <w:ind w:left="283" w:right="0" w:hanging="0"/>
    </w:pPr>
    <w:rPr>
      <w:rFonts w:eastAsia="Calibri"/>
      <w:sz w:val="20"/>
      <w:szCs w:val="20"/>
    </w:rPr>
  </w:style>
  <w:style w:type="paragraph" w:styleId="Style27">
    <w:name w:val="Subtitle"/>
    <w:basedOn w:val="Normal"/>
    <w:qFormat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8">
    <w:name w:val="Title"/>
    <w:basedOn w:val="Normal"/>
    <w:next w:val="Style27"/>
    <w:qFormat/>
    <w:pPr>
      <w:ind w:left="0" w:right="0" w:firstLine="567"/>
      <w:jc w:val="center"/>
    </w:pPr>
    <w:rPr>
      <w:rFonts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Application>LibreOffice/6.2.3.2$Windows_X86_64 LibreOffice_project/aecc05fe267cc68dde00352a451aa867b3b546ac</Application>
  <Pages>18</Pages>
  <Words>5312</Words>
  <Characters>30767</Characters>
  <CharactersWithSpaces>39214</CharactersWithSpaces>
  <Paragraphs>1436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2019-09-05T07:54:00Z</dcterms:created>
  <dc:creator>Пользователь</dc:creator>
  <dc:description/>
  <dc:language>ru-RU</dc:language>
  <cp:lastModifiedBy/>
  <cp:lastPrinted>2019-12-27T11:29:10Z</cp:lastPrinted>
  <dcterms:modified xsi:type="dcterms:W3CDTF">2019-12-27T11:45:46Z</dcterms:modified>
  <cp:revision>25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